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A638C" w:rsidRDefault="00932E91">
      <w:pPr>
        <w:jc w:val="both"/>
      </w:pPr>
      <w:r>
        <w:rPr>
          <w:rFonts w:cs="Verdana"/>
          <w:b/>
        </w:rPr>
        <w:t>ALLEGATO B/4</w:t>
      </w:r>
    </w:p>
    <w:p w:rsidR="006A638C" w:rsidRDefault="006A638C">
      <w:pPr>
        <w:jc w:val="both"/>
      </w:pPr>
    </w:p>
    <w:p w:rsidR="006A638C" w:rsidRDefault="00932E91">
      <w:pPr>
        <w:jc w:val="both"/>
      </w:pPr>
      <w:r>
        <w:rPr>
          <w:b/>
        </w:rPr>
        <w:t>DICHIARAZIONE SOSTITUTIVA DI ATTO NOTORIO EX ART. 47 DEL D.P.R. 445/2000 DA PARTE DEL DIRETTOR</w:t>
      </w:r>
      <w:r w:rsidR="00206FF9">
        <w:rPr>
          <w:b/>
        </w:rPr>
        <w:t>E DELL'ESECUZIONE DEL CONTRATTO</w:t>
      </w:r>
      <w:r w:rsidR="006C209C">
        <w:rPr>
          <w:b/>
        </w:rPr>
        <w:t xml:space="preserve"> AI SENSI DELL’ARTICOLO 16 DEL D.LGS. 36/2023.</w:t>
      </w:r>
      <w:bookmarkStart w:id="0" w:name="_GoBack"/>
      <w:bookmarkEnd w:id="0"/>
    </w:p>
    <w:p w:rsidR="006A638C" w:rsidRDefault="006A638C">
      <w:pPr>
        <w:jc w:val="center"/>
        <w:rPr>
          <w:b/>
        </w:rPr>
      </w:pPr>
    </w:p>
    <w:p w:rsidR="006A638C" w:rsidRDefault="006A638C">
      <w:pPr>
        <w:rPr>
          <w:b/>
        </w:rPr>
      </w:pPr>
    </w:p>
    <w:p w:rsidR="006A638C" w:rsidRDefault="00932E91" w:rsidP="0024143C">
      <w:pPr>
        <w:pBdr>
          <w:bottom w:val="single" w:sz="12" w:space="1" w:color="auto"/>
        </w:pBdr>
        <w:spacing w:line="360" w:lineRule="auto"/>
        <w:jc w:val="both"/>
      </w:pPr>
      <w:r>
        <w:rPr>
          <w:b/>
          <w:bCs/>
        </w:rPr>
        <w:t>Il/La</w:t>
      </w:r>
      <w:r w:rsidR="007266CE">
        <w:rPr>
          <w:b/>
          <w:bCs/>
        </w:rPr>
        <w:t xml:space="preserve"> </w:t>
      </w:r>
      <w:r>
        <w:rPr>
          <w:b/>
          <w:bCs/>
        </w:rPr>
        <w:t>sottoscritto/a</w:t>
      </w:r>
      <w:r w:rsidR="007266CE">
        <w:rPr>
          <w:b/>
          <w:bCs/>
        </w:rPr>
        <w:t xml:space="preserve"> __</w:t>
      </w:r>
      <w:r>
        <w:t>______________________________________________________________ relativamente all'incarico di Direttore dell'esecuzione del contratto (DEC) concernente il contratto di fornitura/di servizio avente ad oggetto:</w:t>
      </w:r>
    </w:p>
    <w:p w:rsidR="0024143C" w:rsidRDefault="0024143C" w:rsidP="0024143C">
      <w:pPr>
        <w:pBdr>
          <w:bottom w:val="single" w:sz="12" w:space="1" w:color="auto"/>
        </w:pBdr>
        <w:spacing w:line="360" w:lineRule="auto"/>
        <w:jc w:val="both"/>
      </w:pPr>
    </w:p>
    <w:p w:rsidR="0024143C" w:rsidRDefault="0024143C" w:rsidP="0024143C">
      <w:pPr>
        <w:spacing w:line="360" w:lineRule="auto"/>
        <w:jc w:val="both"/>
      </w:pPr>
    </w:p>
    <w:p w:rsidR="006A638C" w:rsidRDefault="006A638C" w:rsidP="0024143C">
      <w:pPr>
        <w:pBdr>
          <w:bottom w:val="single" w:sz="12" w:space="1" w:color="auto"/>
        </w:pBdr>
        <w:spacing w:line="360" w:lineRule="auto"/>
        <w:jc w:val="both"/>
      </w:pPr>
    </w:p>
    <w:p w:rsidR="0024143C" w:rsidRDefault="0024143C" w:rsidP="0024143C">
      <w:pPr>
        <w:spacing w:line="360" w:lineRule="auto"/>
        <w:jc w:val="both"/>
      </w:pPr>
    </w:p>
    <w:p w:rsidR="006A638C" w:rsidRDefault="007266CE" w:rsidP="0024143C">
      <w:pPr>
        <w:spacing w:line="360" w:lineRule="auto"/>
        <w:jc w:val="both"/>
      </w:pPr>
      <w:r>
        <w:t>CIG: _</w:t>
      </w:r>
      <w:r w:rsidR="00932E91">
        <w:t>________________________________</w:t>
      </w:r>
    </w:p>
    <w:p w:rsidR="006A638C" w:rsidRDefault="006A638C" w:rsidP="0024143C">
      <w:pPr>
        <w:spacing w:line="360" w:lineRule="auto"/>
        <w:jc w:val="both"/>
      </w:pPr>
    </w:p>
    <w:p w:rsidR="006A638C" w:rsidRDefault="00932E91" w:rsidP="0024143C">
      <w:pPr>
        <w:spacing w:line="360" w:lineRule="auto"/>
        <w:jc w:val="both"/>
      </w:pPr>
      <w:proofErr w:type="gramStart"/>
      <w:r>
        <w:t>ai</w:t>
      </w:r>
      <w:proofErr w:type="gramEnd"/>
      <w:r>
        <w:t xml:space="preserve"> sensi dell’art. 47 del DPR n. 445/2000 e </w:t>
      </w:r>
      <w:proofErr w:type="spellStart"/>
      <w:r>
        <w:t>ss.mm.ii</w:t>
      </w:r>
      <w:proofErr w:type="spellEnd"/>
      <w:r>
        <w:t xml:space="preserve">, consapevole delle responsabilità penali e civili per le ipotesi di falsità in atti e di dichiarazioni mendaci </w:t>
      </w:r>
    </w:p>
    <w:p w:rsidR="006A638C" w:rsidRDefault="006A638C">
      <w:pPr>
        <w:jc w:val="center"/>
        <w:rPr>
          <w:b/>
        </w:rPr>
      </w:pPr>
    </w:p>
    <w:p w:rsidR="006A638C" w:rsidRDefault="00932E91">
      <w:pPr>
        <w:jc w:val="center"/>
        <w:rPr>
          <w:b/>
        </w:rPr>
      </w:pPr>
      <w:r>
        <w:rPr>
          <w:b/>
        </w:rPr>
        <w:t>DICHIARA</w:t>
      </w:r>
    </w:p>
    <w:p w:rsidR="005F3B99" w:rsidRDefault="005F3B99">
      <w:pPr>
        <w:jc w:val="center"/>
      </w:pPr>
    </w:p>
    <w:p w:rsidR="006A638C" w:rsidRDefault="006A638C">
      <w:pPr>
        <w:jc w:val="center"/>
        <w:rPr>
          <w:b/>
        </w:rPr>
      </w:pPr>
    </w:p>
    <w:p w:rsidR="006A638C" w:rsidRDefault="00932E91">
      <w:pPr>
        <w:numPr>
          <w:ilvl w:val="0"/>
          <w:numId w:val="2"/>
        </w:numPr>
        <w:spacing w:before="100" w:after="100"/>
        <w:contextualSpacing/>
        <w:jc w:val="both"/>
      </w:pPr>
      <w:r>
        <w:rPr>
          <w:rFonts w:eastAsia="Times New Roman"/>
          <w:b/>
        </w:rPr>
        <w:t xml:space="preserve">Conflitto di interessi </w:t>
      </w:r>
      <w:r>
        <w:rPr>
          <w:rFonts w:eastAsia="Times New Roman"/>
          <w:i/>
          <w:iCs/>
        </w:rPr>
        <w:t>(Situazione per cui l'incaricato deve astenersi in presenza di un interesse personale o professionale nei confronti dei soggetti direttamente o indirettamente coinvolti nel contratto di appalto)</w:t>
      </w:r>
    </w:p>
    <w:p w:rsidR="006A638C" w:rsidRDefault="006A638C">
      <w:pPr>
        <w:spacing w:before="100" w:after="100"/>
        <w:contextualSpacing/>
        <w:jc w:val="both"/>
        <w:rPr>
          <w:b/>
          <w:bCs/>
        </w:rPr>
      </w:pPr>
    </w:p>
    <w:p w:rsidR="006A638C" w:rsidRDefault="00932E91">
      <w:pPr>
        <w:numPr>
          <w:ilvl w:val="0"/>
          <w:numId w:val="3"/>
        </w:numPr>
        <w:spacing w:before="100" w:after="100"/>
        <w:contextualSpacing/>
        <w:jc w:val="both"/>
      </w:pPr>
      <w:proofErr w:type="gramStart"/>
      <w:r>
        <w:rPr>
          <w:rFonts w:eastAsia="Times New Roman"/>
        </w:rPr>
        <w:t>che</w:t>
      </w:r>
      <w:proofErr w:type="gramEnd"/>
      <w:r>
        <w:rPr>
          <w:rFonts w:eastAsia="Times New Roman"/>
        </w:rPr>
        <w:t xml:space="preserve"> l'incarico di DEC concernente il contratto in oggetto non configura situazione di conflitt</w:t>
      </w:r>
      <w:r w:rsidR="0024143C">
        <w:rPr>
          <w:rFonts w:eastAsia="Times New Roman"/>
        </w:rPr>
        <w:t>o d'interesse</w:t>
      </w:r>
      <w:r>
        <w:rPr>
          <w:rFonts w:eastAsia="Times New Roman"/>
        </w:rPr>
        <w:t>;</w:t>
      </w:r>
    </w:p>
    <w:p w:rsidR="006A638C" w:rsidRDefault="006A638C">
      <w:pPr>
        <w:spacing w:before="100" w:after="100"/>
        <w:contextualSpacing/>
        <w:jc w:val="both"/>
        <w:rPr>
          <w:b/>
          <w:bCs/>
        </w:rPr>
      </w:pPr>
    </w:p>
    <w:p w:rsidR="006A638C" w:rsidRDefault="00932E91">
      <w:pPr>
        <w:numPr>
          <w:ilvl w:val="0"/>
          <w:numId w:val="3"/>
        </w:numPr>
        <w:spacing w:before="100" w:after="100"/>
        <w:contextualSpacing/>
        <w:jc w:val="both"/>
      </w:pPr>
      <w:r>
        <w:rPr>
          <w:rFonts w:eastAsia="Times New Roman"/>
        </w:rPr>
        <w:t>che ai sensi dell’art. 5 rubricato “</w:t>
      </w:r>
      <w:r>
        <w:rPr>
          <w:rFonts w:eastAsia="Times New Roman"/>
          <w:i/>
          <w:iCs/>
        </w:rPr>
        <w:t>Attività liberamente esercitabili</w:t>
      </w:r>
      <w:r>
        <w:rPr>
          <w:rFonts w:eastAsia="Times New Roman"/>
        </w:rPr>
        <w:t>” del</w:t>
      </w:r>
      <w:r>
        <w:rPr>
          <w:rFonts w:eastAsia="Times New Roman"/>
          <w:i/>
          <w:iCs/>
        </w:rPr>
        <w:t xml:space="preserve"> Regolamento aziendale in  materia di incompatibilità, cumulo di impieghi ed incarichi e di autorizzazione allo svolgimento di incarichi extra istituzionali</w:t>
      </w:r>
      <w:r>
        <w:rPr>
          <w:rFonts w:eastAsia="Times New Roman"/>
        </w:rPr>
        <w:t xml:space="preserve"> (approvato con DDG 497 del 22/04/2014) la partecipazione passata o futura a convegni, seminari o docenze organizzati dall'operatore economico affidatario del contratto non comporta gravi ragioni di inconvenienza e/o conflitto </w:t>
      </w:r>
      <w:proofErr w:type="gramStart"/>
      <w:r>
        <w:rPr>
          <w:rFonts w:eastAsia="Times New Roman"/>
        </w:rPr>
        <w:t>di</w:t>
      </w:r>
      <w:proofErr w:type="gramEnd"/>
      <w:r>
        <w:rPr>
          <w:rFonts w:eastAsia="Times New Roman"/>
        </w:rPr>
        <w:t xml:space="preserve"> interesse con lo svolgimento dei compiti propri del ruolo di DEC; </w:t>
      </w:r>
    </w:p>
    <w:p w:rsidR="006A638C" w:rsidRDefault="006A638C">
      <w:pPr>
        <w:spacing w:before="100" w:after="100"/>
        <w:contextualSpacing/>
        <w:jc w:val="both"/>
      </w:pPr>
    </w:p>
    <w:p w:rsidR="006A638C" w:rsidRDefault="00932E91">
      <w:pPr>
        <w:numPr>
          <w:ilvl w:val="0"/>
          <w:numId w:val="2"/>
        </w:numPr>
        <w:spacing w:before="100" w:after="100"/>
        <w:contextualSpacing/>
        <w:jc w:val="both"/>
      </w:pPr>
      <w:r>
        <w:rPr>
          <w:rFonts w:eastAsia="Times New Roman"/>
          <w:b/>
        </w:rPr>
        <w:t xml:space="preserve">Cause di </w:t>
      </w:r>
      <w:proofErr w:type="spellStart"/>
      <w:r>
        <w:rPr>
          <w:rFonts w:eastAsia="Times New Roman"/>
          <w:b/>
        </w:rPr>
        <w:t>inconferibilità</w:t>
      </w:r>
      <w:proofErr w:type="spellEnd"/>
      <w:r>
        <w:rPr>
          <w:rFonts w:eastAsia="Times New Roman"/>
          <w:b/>
        </w:rPr>
        <w:t xml:space="preserve"> </w:t>
      </w:r>
      <w:r>
        <w:rPr>
          <w:rFonts w:eastAsia="Times New Roman"/>
        </w:rPr>
        <w:t>(</w:t>
      </w:r>
      <w:r>
        <w:rPr>
          <w:rFonts w:eastAsia="Times New Roman"/>
          <w:i/>
          <w:iCs/>
        </w:rPr>
        <w:t>Situazione che implica la preclusione temporanea o permanente a rivestire un incarico</w:t>
      </w:r>
      <w:r>
        <w:rPr>
          <w:rFonts w:eastAsia="Times New Roman"/>
          <w:i/>
        </w:rPr>
        <w:t xml:space="preserve">)  </w:t>
      </w:r>
    </w:p>
    <w:p w:rsidR="006A638C" w:rsidRDefault="006A638C">
      <w:pPr>
        <w:spacing w:before="100" w:after="100"/>
        <w:contextualSpacing/>
        <w:jc w:val="both"/>
        <w:rPr>
          <w:b/>
          <w:bCs/>
        </w:rPr>
      </w:pPr>
    </w:p>
    <w:p w:rsidR="006A638C" w:rsidRDefault="00932E91">
      <w:pPr>
        <w:numPr>
          <w:ilvl w:val="0"/>
          <w:numId w:val="3"/>
        </w:numPr>
        <w:spacing w:before="100" w:after="100"/>
        <w:contextualSpacing/>
        <w:jc w:val="both"/>
      </w:pPr>
      <w:proofErr w:type="gramStart"/>
      <w:r>
        <w:rPr>
          <w:rFonts w:eastAsia="Times New Roman"/>
        </w:rPr>
        <w:t>di</w:t>
      </w:r>
      <w:proofErr w:type="gramEnd"/>
      <w:r>
        <w:rPr>
          <w:rFonts w:eastAsia="Times New Roman"/>
        </w:rPr>
        <w:t xml:space="preserve"> non essere stato condannato, anche con sentenza non passata in giudicato, per i reati previsti nel Capo I del Titolo II del libro secondo del codice penale, ai sensi dell'art. 35 bis, comma 1, lettera b) del d.lgs. 165/2001;</w:t>
      </w:r>
    </w:p>
    <w:p w:rsidR="006A638C" w:rsidRDefault="00932E91">
      <w:pPr>
        <w:spacing w:before="100" w:after="100"/>
        <w:contextualSpacing/>
        <w:jc w:val="both"/>
      </w:pPr>
      <w:r>
        <w:rPr>
          <w:rFonts w:eastAsia="Times New Roman"/>
        </w:rPr>
        <w:t xml:space="preserve"> </w:t>
      </w:r>
    </w:p>
    <w:p w:rsidR="006A638C" w:rsidRPr="0024143C" w:rsidRDefault="00932E91">
      <w:pPr>
        <w:numPr>
          <w:ilvl w:val="0"/>
          <w:numId w:val="2"/>
        </w:numPr>
        <w:spacing w:before="100" w:after="100"/>
        <w:contextualSpacing/>
        <w:jc w:val="both"/>
      </w:pPr>
      <w:r>
        <w:rPr>
          <w:rFonts w:eastAsia="Times New Roman"/>
          <w:b/>
        </w:rPr>
        <w:lastRenderedPageBreak/>
        <w:t>Cause di incompatibilità</w:t>
      </w:r>
      <w:r>
        <w:rPr>
          <w:rFonts w:eastAsia="Times New Roman"/>
        </w:rPr>
        <w:t xml:space="preserve"> (</w:t>
      </w:r>
      <w:r>
        <w:rPr>
          <w:rFonts w:eastAsia="Times New Roman"/>
          <w:i/>
          <w:iCs/>
        </w:rPr>
        <w:t xml:space="preserve">Situazione per cui </w:t>
      </w:r>
      <w:r>
        <w:rPr>
          <w:rFonts w:eastAsia="Times New Roman"/>
          <w:i/>
        </w:rPr>
        <w:t xml:space="preserve">la coesistenza di più ruoli e funzioni in capo alla stessa persona possono compromettere il principio di indipendenza e di terzietà cui deve essere improntata l’attività dell'incaricato)   </w:t>
      </w:r>
    </w:p>
    <w:p w:rsidR="0024143C" w:rsidRDefault="0024143C" w:rsidP="0024143C">
      <w:pPr>
        <w:spacing w:before="100" w:after="100"/>
        <w:ind w:left="360"/>
        <w:contextualSpacing/>
        <w:jc w:val="both"/>
      </w:pPr>
    </w:p>
    <w:p w:rsidR="006A638C" w:rsidRDefault="00932E91">
      <w:pPr>
        <w:numPr>
          <w:ilvl w:val="0"/>
          <w:numId w:val="1"/>
        </w:numPr>
        <w:spacing w:before="102" w:after="102"/>
        <w:jc w:val="both"/>
      </w:pPr>
      <w:proofErr w:type="gramStart"/>
      <w:r>
        <w:rPr>
          <w:rFonts w:eastAsia="Times New Roman"/>
        </w:rPr>
        <w:t>che</w:t>
      </w:r>
      <w:proofErr w:type="gramEnd"/>
      <w:r>
        <w:rPr>
          <w:rFonts w:eastAsia="Times New Roman"/>
        </w:rPr>
        <w:t xml:space="preserve"> l'incarico di DEC concernente il contratto in oggetto non comporta obbligo di astensione ai sensi dell'art. 7 del Codice di Comportamento dei Dipendenti delle Pubbliche Amministrazioni (D.P.R. 62/2013);</w:t>
      </w:r>
    </w:p>
    <w:p w:rsidR="006A638C" w:rsidRDefault="00932E91">
      <w:pPr>
        <w:numPr>
          <w:ilvl w:val="0"/>
          <w:numId w:val="1"/>
        </w:numPr>
        <w:spacing w:before="102" w:after="102"/>
        <w:jc w:val="both"/>
      </w:pPr>
      <w:proofErr w:type="gramStart"/>
      <w:r>
        <w:rPr>
          <w:rFonts w:eastAsia="Times New Roman"/>
        </w:rPr>
        <w:t>di</w:t>
      </w:r>
      <w:proofErr w:type="gramEnd"/>
      <w:r>
        <w:rPr>
          <w:rFonts w:eastAsia="Times New Roman"/>
        </w:rPr>
        <w:t xml:space="preserve"> conoscere quanto disposto dall'art. 53, comma 16-ter, del d.lgs. 165/2001 e che in caso di cessazione del rapporto di pubblico impiego si atterrà al divie</w:t>
      </w:r>
      <w:r w:rsidR="0065300B">
        <w:rPr>
          <w:rFonts w:eastAsia="Times New Roman"/>
        </w:rPr>
        <w:t>to introdotto da tale normativa.</w:t>
      </w:r>
    </w:p>
    <w:p w:rsidR="006A638C" w:rsidRDefault="006A638C">
      <w:pPr>
        <w:spacing w:before="100" w:after="100"/>
        <w:jc w:val="center"/>
        <w:rPr>
          <w:b/>
          <w:bCs/>
        </w:rPr>
      </w:pPr>
    </w:p>
    <w:p w:rsidR="006A638C" w:rsidRDefault="00932E91">
      <w:pPr>
        <w:spacing w:before="100" w:after="100"/>
        <w:jc w:val="center"/>
      </w:pPr>
      <w:r>
        <w:rPr>
          <w:rFonts w:eastAsia="Times New Roman"/>
          <w:b/>
          <w:bCs/>
        </w:rPr>
        <w:t>IL SOTTOSCRITTO DICHIARA INOLTRE:</w:t>
      </w:r>
    </w:p>
    <w:p w:rsidR="006A638C" w:rsidRDefault="00932E91">
      <w:pPr>
        <w:numPr>
          <w:ilvl w:val="0"/>
          <w:numId w:val="4"/>
        </w:numPr>
        <w:spacing w:before="100" w:after="100"/>
        <w:jc w:val="both"/>
      </w:pPr>
      <w:proofErr w:type="gramStart"/>
      <w:r>
        <w:rPr>
          <w:rFonts w:eastAsia="Times New Roman"/>
        </w:rPr>
        <w:t>di</w:t>
      </w:r>
      <w:proofErr w:type="gramEnd"/>
      <w:r>
        <w:rPr>
          <w:rFonts w:eastAsia="Times New Roman"/>
        </w:rPr>
        <w:t xml:space="preserve"> impegnarsi a comunicare tempestivamente al RUP l'insorgere di eventuali situazioni di conflitto di interesse o ulteriori ragioni di incompatibilità in corso di esecuzione dell'appalto; </w:t>
      </w:r>
    </w:p>
    <w:p w:rsidR="006A638C" w:rsidRDefault="00932E91">
      <w:pPr>
        <w:numPr>
          <w:ilvl w:val="0"/>
          <w:numId w:val="4"/>
        </w:numPr>
        <w:spacing w:before="100" w:after="100"/>
        <w:jc w:val="both"/>
      </w:pPr>
      <w:proofErr w:type="gramStart"/>
      <w:r>
        <w:rPr>
          <w:rFonts w:eastAsia="Times New Roman"/>
        </w:rPr>
        <w:t>di</w:t>
      </w:r>
      <w:proofErr w:type="gramEnd"/>
      <w:r>
        <w:rPr>
          <w:rFonts w:eastAsia="Times New Roman"/>
        </w:rPr>
        <w:t xml:space="preserve"> aver preso visio</w:t>
      </w:r>
      <w:r w:rsidR="00AF7ACB">
        <w:rPr>
          <w:rFonts w:eastAsia="Times New Roman"/>
        </w:rPr>
        <w:t>ne del Codice di Comportamento</w:t>
      </w:r>
      <w:r>
        <w:rPr>
          <w:rFonts w:eastAsia="Times New Roman"/>
        </w:rPr>
        <w:t xml:space="preserve"> Aziendale approvato con Deliberazione del Direttore Generale n. </w:t>
      </w:r>
      <w:r w:rsidR="00020C67">
        <w:rPr>
          <w:rFonts w:eastAsia="Times New Roman"/>
        </w:rPr>
        <w:t>47</w:t>
      </w:r>
      <w:r>
        <w:rPr>
          <w:rFonts w:eastAsia="Times New Roman"/>
        </w:rPr>
        <w:t xml:space="preserve"> del </w:t>
      </w:r>
      <w:r w:rsidR="00020C67">
        <w:rPr>
          <w:rFonts w:eastAsia="Times New Roman"/>
        </w:rPr>
        <w:t>11</w:t>
      </w:r>
      <w:r>
        <w:rPr>
          <w:rFonts w:eastAsia="Times New Roman"/>
        </w:rPr>
        <w:t>/</w:t>
      </w:r>
      <w:r w:rsidR="00020C67">
        <w:rPr>
          <w:rFonts w:eastAsia="Times New Roman"/>
        </w:rPr>
        <w:t>01</w:t>
      </w:r>
      <w:r>
        <w:rPr>
          <w:rFonts w:eastAsia="Times New Roman"/>
        </w:rPr>
        <w:t>/20</w:t>
      </w:r>
      <w:r w:rsidR="00020C67">
        <w:rPr>
          <w:rFonts w:eastAsia="Times New Roman"/>
        </w:rPr>
        <w:t>21</w:t>
      </w:r>
      <w:r>
        <w:rPr>
          <w:rFonts w:eastAsia="Times New Roman"/>
        </w:rPr>
        <w:t xml:space="preserve"> e di uniformarsi ai principi ivi contenuti nello svolgimento dei compiti afferenti alla funzione di DEC;</w:t>
      </w:r>
    </w:p>
    <w:p w:rsidR="006A638C" w:rsidRDefault="00932E91">
      <w:pPr>
        <w:numPr>
          <w:ilvl w:val="0"/>
          <w:numId w:val="4"/>
        </w:numPr>
        <w:spacing w:before="100" w:after="100"/>
        <w:jc w:val="both"/>
      </w:pPr>
      <w:proofErr w:type="gramStart"/>
      <w:r>
        <w:t>di</w:t>
      </w:r>
      <w:proofErr w:type="gramEnd"/>
      <w:r>
        <w:t xml:space="preserve"> aver preso visione del vigente Piano Triennale di Prevenzione</w:t>
      </w:r>
      <w:r w:rsidR="0065300B">
        <w:t xml:space="preserve"> della Corruzione e della Trasparenza</w:t>
      </w:r>
      <w:r>
        <w:t xml:space="preserve">. </w:t>
      </w:r>
    </w:p>
    <w:p w:rsidR="006A638C" w:rsidRDefault="006A638C">
      <w:pPr>
        <w:jc w:val="both"/>
      </w:pPr>
    </w:p>
    <w:p w:rsidR="006A638C" w:rsidRDefault="006A638C">
      <w:pPr>
        <w:jc w:val="both"/>
      </w:pPr>
    </w:p>
    <w:p w:rsidR="006A638C" w:rsidRDefault="00932E91">
      <w:pPr>
        <w:jc w:val="both"/>
      </w:pPr>
      <w:r>
        <w:t xml:space="preserve">Con la sottoscrizione della presente dichiarazione il sottoscritto si impegna ad operare con imparzialità, indipendenza ed autonomia, nonché a svolgere il proprio compito nel rispetto della normativa vigente, del Codice dei Contratti Pubblici e dei principi fondamentali in materia. </w:t>
      </w:r>
    </w:p>
    <w:p w:rsidR="006A638C" w:rsidRDefault="006A638C">
      <w:pPr>
        <w:jc w:val="both"/>
      </w:pPr>
    </w:p>
    <w:p w:rsidR="006A638C" w:rsidRDefault="006A638C">
      <w:pPr>
        <w:spacing w:before="100" w:after="100"/>
        <w:jc w:val="both"/>
        <w:rPr>
          <w:rFonts w:eastAsia="Times New Roman"/>
        </w:rPr>
      </w:pPr>
    </w:p>
    <w:p w:rsidR="00932E91" w:rsidRDefault="00932E91" w:rsidP="007266CE">
      <w:pPr>
        <w:spacing w:before="100" w:after="100"/>
        <w:rPr>
          <w:rFonts w:eastAsia="Times New Roman"/>
        </w:rPr>
      </w:pPr>
      <w:r>
        <w:rPr>
          <w:rFonts w:eastAsia="Times New Roman"/>
        </w:rPr>
        <w:t>Data ____________</w:t>
      </w:r>
      <w:r>
        <w:rPr>
          <w:rFonts w:eastAsia="Times New Roman"/>
        </w:rPr>
        <w:tab/>
        <w:t xml:space="preserve">                                              Firma</w:t>
      </w:r>
      <w:r w:rsidR="007266CE">
        <w:rPr>
          <w:rFonts w:eastAsia="Times New Roman"/>
        </w:rPr>
        <w:t xml:space="preserve"> </w:t>
      </w:r>
      <w:r>
        <w:rPr>
          <w:rFonts w:eastAsia="Times New Roman"/>
        </w:rPr>
        <w:t>leggibile</w:t>
      </w:r>
      <w:r w:rsidR="007266CE">
        <w:rPr>
          <w:rFonts w:eastAsia="Times New Roman"/>
        </w:rPr>
        <w:t xml:space="preserve"> __________________________</w:t>
      </w:r>
      <w:r>
        <w:rPr>
          <w:rFonts w:eastAsia="Times New Roman"/>
        </w:rPr>
        <w:t xml:space="preserve">                                 </w:t>
      </w:r>
    </w:p>
    <w:p w:rsidR="00932E91" w:rsidRDefault="00932E91" w:rsidP="007266CE">
      <w:pPr>
        <w:spacing w:before="100" w:after="100"/>
        <w:rPr>
          <w:rFonts w:eastAsia="Times New Roman"/>
        </w:rPr>
      </w:pPr>
    </w:p>
    <w:p w:rsidR="006A638C" w:rsidRPr="00932E91" w:rsidRDefault="00932E91" w:rsidP="00932E91">
      <w:pPr>
        <w:spacing w:before="100" w:after="100"/>
        <w:jc w:val="both"/>
        <w:rPr>
          <w:sz w:val="14"/>
          <w:szCs w:val="14"/>
        </w:rPr>
      </w:pPr>
      <w:r w:rsidRPr="00932E91">
        <w:rPr>
          <w:rFonts w:eastAsia="Times New Roman"/>
          <w:sz w:val="14"/>
          <w:szCs w:val="14"/>
        </w:rPr>
        <w:t xml:space="preserve">Ai sensi del Regolamento UE 679/2016 e del </w:t>
      </w:r>
      <w:proofErr w:type="spellStart"/>
      <w:r w:rsidRPr="00932E91">
        <w:rPr>
          <w:rFonts w:eastAsia="Times New Roman"/>
          <w:sz w:val="14"/>
          <w:szCs w:val="14"/>
        </w:rPr>
        <w:t>D.Lgs.</w:t>
      </w:r>
      <w:proofErr w:type="spellEnd"/>
      <w:r w:rsidRPr="00932E91">
        <w:rPr>
          <w:rFonts w:eastAsia="Times New Roman"/>
          <w:sz w:val="14"/>
          <w:szCs w:val="14"/>
        </w:rPr>
        <w:t xml:space="preserve"> 196/2003 come modificato dal </w:t>
      </w:r>
      <w:proofErr w:type="spellStart"/>
      <w:r w:rsidRPr="00932E91">
        <w:rPr>
          <w:rFonts w:eastAsia="Times New Roman"/>
          <w:sz w:val="14"/>
          <w:szCs w:val="14"/>
        </w:rPr>
        <w:t>D.Lgs.</w:t>
      </w:r>
      <w:proofErr w:type="spellEnd"/>
      <w:r w:rsidRPr="00932E91">
        <w:rPr>
          <w:rFonts w:eastAsia="Times New Roman"/>
          <w:sz w:val="14"/>
          <w:szCs w:val="14"/>
        </w:rPr>
        <w:t xml:space="preserve"> 101/2018, si informa che il trattamento dei dati personali sarà improntato a liceità e correttezza nel pieno rispetto di quanto stabilito dalla citata normativa e dei relativi obblighi di riservatezza. I dati, il cui conferimento è obbligatorio, verranno trattati esclusivamente nell'ambito del procedimento per il quale la presente dichiarazione viene resa. Sono fatti salvi, in ogni caso, i diritti di cui agli articoli dal 15 al 22 del Regolamento UE n. 2016/679. Si precisa che l'Informativa al trattamento dei dati dell'Azienda U.S.L. Valle d'Aosta è pubblicata in forma co</w:t>
      </w:r>
      <w:r w:rsidR="008A5EAC">
        <w:rPr>
          <w:rFonts w:eastAsia="Times New Roman"/>
          <w:sz w:val="14"/>
          <w:szCs w:val="14"/>
        </w:rPr>
        <w:t xml:space="preserve">mpleta sul sito </w:t>
      </w:r>
      <w:hyperlink r:id="rId7" w:history="1">
        <w:r w:rsidR="008A5EAC" w:rsidRPr="00AA6BAE">
          <w:rPr>
            <w:rStyle w:val="Collegamentoipertestuale"/>
            <w:rFonts w:eastAsia="Times New Roman"/>
            <w:sz w:val="14"/>
            <w:szCs w:val="14"/>
          </w:rPr>
          <w:t>www.ausl.vda.it</w:t>
        </w:r>
      </w:hyperlink>
      <w:r w:rsidR="008A5EAC">
        <w:rPr>
          <w:rFonts w:eastAsia="Times New Roman"/>
          <w:sz w:val="14"/>
          <w:szCs w:val="14"/>
        </w:rPr>
        <w:t xml:space="preserve"> </w:t>
      </w:r>
      <w:r w:rsidRPr="00932E91">
        <w:rPr>
          <w:rFonts w:eastAsia="Times New Roman"/>
          <w:sz w:val="14"/>
          <w:szCs w:val="14"/>
        </w:rPr>
        <w:t>nella sezione Privacy.</w:t>
      </w:r>
      <w:r w:rsidRPr="00932E91">
        <w:rPr>
          <w:rFonts w:eastAsia="Times New Roman"/>
          <w:sz w:val="14"/>
          <w:szCs w:val="14"/>
        </w:rPr>
        <w:tab/>
      </w:r>
    </w:p>
    <w:p w:rsidR="006A638C" w:rsidRPr="00932E91" w:rsidRDefault="006A638C" w:rsidP="00932E91">
      <w:pPr>
        <w:spacing w:before="100" w:after="100"/>
        <w:jc w:val="both"/>
        <w:rPr>
          <w:rFonts w:eastAsia="Times New Roman"/>
          <w:sz w:val="14"/>
          <w:szCs w:val="14"/>
        </w:rPr>
      </w:pPr>
    </w:p>
    <w:p w:rsidR="006A638C" w:rsidRDefault="006A638C">
      <w:pPr>
        <w:spacing w:before="100" w:after="100"/>
        <w:jc w:val="both"/>
      </w:pPr>
    </w:p>
    <w:sectPr w:rsidR="006A638C">
      <w:footerReference w:type="default" r:id="rId8"/>
      <w:footerReference w:type="first" r:id="rId9"/>
      <w:pgSz w:w="11906" w:h="16838"/>
      <w:pgMar w:top="1618" w:right="1134" w:bottom="1618" w:left="1134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8C" w:rsidRDefault="00932E91">
      <w:r>
        <w:separator/>
      </w:r>
    </w:p>
  </w:endnote>
  <w:endnote w:type="continuationSeparator" w:id="0">
    <w:p w:rsidR="006A638C" w:rsidRDefault="0093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8C" w:rsidRDefault="004D7B4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0485" cy="16891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8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38C" w:rsidRDefault="00932E91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C209C">
                            <w:rPr>
                              <w:rStyle w:val="Numeropagina"/>
                              <w:noProof/>
                            </w:rPr>
                            <w:t>2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5.55pt;height:13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" stroked="f">
              <v:textbox inset=".1pt,.1pt,.1pt,.1pt">
                <w:txbxContent>
                  <w:p w:rsidR="006A638C" w:rsidRDefault="00932E91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C209C">
                      <w:rPr>
                        <w:rStyle w:val="Numeropagina"/>
                        <w:noProof/>
                      </w:rPr>
                      <w:t>2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8C" w:rsidRDefault="006A6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8C" w:rsidRDefault="00932E91">
      <w:r>
        <w:separator/>
      </w:r>
    </w:p>
  </w:footnote>
  <w:footnote w:type="continuationSeparator" w:id="0">
    <w:p w:rsidR="006A638C" w:rsidRDefault="00932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aps w:val="0"/>
        <w:smallCaps w:val="0"/>
        <w:color w:val="000000"/>
        <w:spacing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Garamond"/>
        <w:b/>
        <w:bCs/>
        <w:i/>
        <w:iCs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sz w:val="24"/>
        <w:szCs w:val="24"/>
        <w:lang w:val="it-IT" w:eastAsia="zh-CN" w:bidi="ar-SA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B4B"/>
    <w:rsid w:val="00020C67"/>
    <w:rsid w:val="00206FF9"/>
    <w:rsid w:val="0024143C"/>
    <w:rsid w:val="003B02F4"/>
    <w:rsid w:val="00443D75"/>
    <w:rsid w:val="004D7B4B"/>
    <w:rsid w:val="005F3B99"/>
    <w:rsid w:val="0065300B"/>
    <w:rsid w:val="006A638C"/>
    <w:rsid w:val="006C209C"/>
    <w:rsid w:val="007266CE"/>
    <w:rsid w:val="008321D2"/>
    <w:rsid w:val="008A5EAC"/>
    <w:rsid w:val="00932E91"/>
    <w:rsid w:val="00AF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AA730445-2BE0-402E-B8CD-4FC84008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eastAsia="Calibri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  <w:caps w:val="0"/>
      <w:smallCaps w:val="0"/>
      <w:color w:val="000000"/>
      <w:spacing w:val="0"/>
      <w:sz w:val="24"/>
      <w:szCs w:val="24"/>
    </w:rPr>
  </w:style>
  <w:style w:type="character" w:customStyle="1" w:styleId="WW8Num2z0">
    <w:name w:val="WW8Num2z0"/>
    <w:rPr>
      <w:rFonts w:ascii="Times New Roman" w:eastAsia="Times New Roman" w:hAnsi="Times New Roman" w:cs="Garamond"/>
      <w:b/>
      <w:bCs/>
      <w:i/>
      <w:iCs/>
      <w:sz w:val="24"/>
      <w:szCs w:val="24"/>
    </w:rPr>
  </w:style>
  <w:style w:type="character" w:customStyle="1" w:styleId="WW8Num3z0">
    <w:name w:val="WW8Num3z0"/>
    <w:rPr>
      <w:rFonts w:ascii="Wingdings" w:eastAsia="Times New Roman" w:hAnsi="Wingdings" w:cs="Wingdings"/>
      <w:color w:val="auto"/>
      <w:sz w:val="24"/>
      <w:szCs w:val="24"/>
      <w:lang w:val="it-IT" w:eastAsia="zh-CN" w:bidi="ar-SA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Garamond"/>
      <w:b/>
      <w:i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 w:cs="Wingdings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basedOn w:val="Carpredefinitoparagrafo1"/>
    <w:rPr>
      <w:rFonts w:ascii="Times New Roman" w:hAnsi="Times New Roman" w:cs="Times New Roman" w:hint="default"/>
      <w:color w:val="0000FF"/>
      <w:u w:val="single"/>
    </w:rPr>
  </w:style>
  <w:style w:type="character" w:customStyle="1" w:styleId="HTMLPreformattedChar">
    <w:name w:val="HTML Preformatted Char"/>
    <w:basedOn w:val="Carpredefinitoparagrafo1"/>
    <w:rPr>
      <w:rFonts w:ascii="Courier New" w:eastAsia="Calibri" w:hAnsi="Courier New" w:cs="Courier New"/>
      <w:lang w:val="it-IT" w:bidi="ar-SA"/>
    </w:rPr>
  </w:style>
  <w:style w:type="character" w:customStyle="1" w:styleId="EndnoteTextChar">
    <w:name w:val="Endnote Text Char"/>
    <w:basedOn w:val="Carpredefinitoparagrafo1"/>
    <w:rPr>
      <w:rFonts w:ascii="Calibri" w:eastAsia="Calibri" w:hAnsi="Calibri" w:cs="Calibri"/>
      <w:lang w:val="it-IT" w:bidi="ar-SA"/>
    </w:rPr>
  </w:style>
  <w:style w:type="character" w:styleId="Numeropagina">
    <w:name w:val="page number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Testonotadichiusura">
    <w:name w:val="endnote text"/>
    <w:basedOn w:val="Normale"/>
    <w:rPr>
      <w:rFonts w:ascii="Calibri" w:hAnsi="Calibri" w:cs="Calibri"/>
      <w:sz w:val="20"/>
      <w:szCs w:val="20"/>
    </w:rPr>
  </w:style>
  <w:style w:type="paragraph" w:styleId="NormaleWeb">
    <w:name w:val="Normal (Web)"/>
    <w:basedOn w:val="Normale"/>
    <w:pPr>
      <w:spacing w:before="100" w:after="100"/>
    </w:pPr>
    <w:rPr>
      <w:rFonts w:eastAsia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Quotations">
    <w:name w:val="Quotations"/>
    <w:basedOn w:val="Normale"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usl.vd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 e di atto notorio</vt:lpstr>
    </vt:vector>
  </TitlesOfParts>
  <Company>ASL della Valle d'Aosta</Company>
  <LinksUpToDate>false</LinksUpToDate>
  <CharactersWithSpaces>4223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 e di atto notorio</dc:title>
  <dc:subject/>
  <dc:creator>base</dc:creator>
  <cp:keywords/>
  <cp:lastModifiedBy>SCAVUZZO GIORGIA</cp:lastModifiedBy>
  <cp:revision>3</cp:revision>
  <cp:lastPrinted>1995-11-21T16:41:00Z</cp:lastPrinted>
  <dcterms:created xsi:type="dcterms:W3CDTF">2025-11-18T13:40:00Z</dcterms:created>
  <dcterms:modified xsi:type="dcterms:W3CDTF">2025-11-18T13:44:00Z</dcterms:modified>
</cp:coreProperties>
</file>